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EE" w:rsidRPr="00461AEE" w:rsidRDefault="00461AEE" w:rsidP="00533576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bCs/>
          <w:lang w:eastAsia="pl-PL"/>
        </w:rPr>
      </w:pPr>
      <w:r w:rsidRPr="00461AEE">
        <w:rPr>
          <w:rFonts w:eastAsia="Times New Roman" w:cstheme="minorHAnsi"/>
          <w:b/>
          <w:bCs/>
          <w:lang w:eastAsia="pl-PL"/>
        </w:rPr>
        <w:t>Regulamin strony – www.e-gepard.eu i płatności elektronicznych (zwany dalej "Regulaminem")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bCs/>
          <w:lang w:eastAsia="pl-PL"/>
        </w:rPr>
      </w:pPr>
      <w:r w:rsidRPr="00461AEE">
        <w:rPr>
          <w:rFonts w:eastAsia="Times New Roman" w:cstheme="minorHAnsi"/>
          <w:b/>
          <w:bCs/>
          <w:lang w:eastAsia="pl-PL"/>
        </w:rPr>
        <w:t>I. Informacje o witrynie www.e-gepard.eu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Serwis internetowy działa pod adresem www.e-gepard.eu i prowadzony jest przez RFID Solutions spółkę z ograniczoną odpowiedzialnością z siedzibą w Siennie, ul. Iłżecka 34, wpisaną do rejestru przedsiębiorców prowadzonego przez Sąd Rejestrowy dla M. St. Warszawy w Warszawie XIV Wydział Gospodarczy Krajowego Rejestru Sądowego pod numerem KRS 0000330088; o numerze NIP 5090051333; o kapitale zakładowym 600.000 PLN w całości wpłaconym.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Adres do korespondencji: RFID Solutions sp. z o.o., 02-796 Warszawa, ul. Wąwozowa 28/56.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bCs/>
          <w:lang w:eastAsia="pl-PL"/>
        </w:rPr>
      </w:pPr>
      <w:r w:rsidRPr="00461AEE">
        <w:rPr>
          <w:rFonts w:eastAsia="Times New Roman" w:cstheme="minorHAnsi"/>
          <w:b/>
          <w:bCs/>
          <w:lang w:eastAsia="pl-PL"/>
        </w:rPr>
        <w:t>II. Definicje.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Na potrzeby niniejszego Regulaminu RFID Solutions Sp. z o.o. zwana jest dalej "RFID Solutions".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Na potrzeby niniejszego Regulaminu serwis internetowy www.e-gepard.eu zwany jest dalej Portalem.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Użytkownik - osoba fizyczna, zakładająca konto na Portalu i korzystająca z jego funkcjonalności.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Organizator – osoba fizyczna, osoba prawna, inna jednostka organizacyjna posiadająca osobowość prawną, która na Portalu rejestruje organizowaną imprezę sportową.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bCs/>
          <w:lang w:eastAsia="pl-PL"/>
        </w:rPr>
      </w:pPr>
      <w:r w:rsidRPr="00461AEE">
        <w:rPr>
          <w:rFonts w:eastAsia="Times New Roman" w:cstheme="minorHAnsi"/>
          <w:b/>
          <w:bCs/>
          <w:lang w:eastAsia="pl-PL"/>
        </w:rPr>
        <w:t>III. Postanowienia ogólne.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Portal umożliwia rejestrację Użytkownika – utworzenie konta, zapisywanie się Użytkownika do określonej konkurencji sportowej w ramach zarejestrowanych na Portalu imprez sportowych, dokonywanie płatności elektronicznej za uczestnictwo w konkurencji sportowej, przeglądanie list uczestników konkurencji sportowych, przeglądanie wyników konkurencji sportowych.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Użytkownik rejestrując się na Portalu tworzy konto, z którego dane takie jak: imię i nazwisko, data urodzenia, adres mailowy są wykorzystywane przy zapisywaniu się na poszczególne konkurencje sportowe.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Użytkownik ma dostęp do wyników wszystkich konkurencji sportowych.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Zapisując się do danej konkurencji sportowej Użytkownik akceptuje jej warunki określone w regulaminie danej imprezy przez jej Organizatora.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bCs/>
          <w:lang w:eastAsia="pl-PL"/>
        </w:rPr>
      </w:pPr>
      <w:r w:rsidRPr="00461AEE">
        <w:rPr>
          <w:rFonts w:eastAsia="Times New Roman" w:cstheme="minorHAnsi"/>
          <w:b/>
          <w:bCs/>
          <w:lang w:eastAsia="pl-PL"/>
        </w:rPr>
        <w:t>IV. Płatności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1. Wysokość opłaty za uczestnictwo w danej konkurencji sportowej jest określona przez Organizatora w Regulaminie imprezy.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2. Sposoby płatności za uczestnictwo w danej konkurencji sportowej określa Organizator imprezy.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3. Portal umożliwia Organizatorowi włączenie do danej  imprezy płatności online jako jednego ze sposobów płatności za uczestnictwo w danej konkurencji sportowej.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4.</w:t>
      </w:r>
      <w:r w:rsidRPr="00461AEE">
        <w:rPr>
          <w:rFonts w:cstheme="minorHAnsi"/>
        </w:rPr>
        <w:t xml:space="preserve"> </w:t>
      </w:r>
      <w:r w:rsidRPr="00461AEE">
        <w:rPr>
          <w:rFonts w:eastAsia="Times New Roman" w:cstheme="minorHAnsi"/>
          <w:lang w:eastAsia="pl-PL"/>
        </w:rPr>
        <w:t xml:space="preserve">Płatności online obsługuje firma </w:t>
      </w:r>
      <w:proofErr w:type="spellStart"/>
      <w:r w:rsidRPr="00461AEE">
        <w:rPr>
          <w:rFonts w:eastAsia="Times New Roman" w:cstheme="minorHAnsi"/>
          <w:lang w:eastAsia="pl-PL"/>
        </w:rPr>
        <w:t>eCard</w:t>
      </w:r>
      <w:proofErr w:type="spellEnd"/>
      <w:r w:rsidRPr="00461AEE">
        <w:rPr>
          <w:rFonts w:eastAsia="Times New Roman" w:cstheme="minorHAnsi"/>
          <w:lang w:eastAsia="pl-PL"/>
        </w:rPr>
        <w:t xml:space="preserve"> S.A.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Dostępne formy płatności: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Karty płatnicze: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val="en-US" w:eastAsia="pl-PL"/>
        </w:rPr>
      </w:pPr>
      <w:r w:rsidRPr="00461AEE">
        <w:rPr>
          <w:rFonts w:eastAsia="Times New Roman" w:cstheme="minorHAnsi"/>
          <w:lang w:val="en-US" w:eastAsia="pl-PL"/>
        </w:rPr>
        <w:t xml:space="preserve">·        Visa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val="en-US" w:eastAsia="pl-PL"/>
        </w:rPr>
      </w:pPr>
      <w:r w:rsidRPr="00461AEE">
        <w:rPr>
          <w:rFonts w:eastAsia="Times New Roman" w:cstheme="minorHAnsi"/>
          <w:lang w:val="en-US" w:eastAsia="pl-PL"/>
        </w:rPr>
        <w:t xml:space="preserve">·        Visa Electron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val="en-US" w:eastAsia="pl-PL"/>
        </w:rPr>
      </w:pPr>
      <w:r w:rsidRPr="00461AEE">
        <w:rPr>
          <w:rFonts w:eastAsia="Times New Roman" w:cstheme="minorHAnsi"/>
          <w:lang w:val="en-US" w:eastAsia="pl-PL"/>
        </w:rPr>
        <w:t xml:space="preserve">·        MasterCard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val="en-US" w:eastAsia="pl-PL"/>
        </w:rPr>
      </w:pPr>
      <w:r w:rsidRPr="00461AEE">
        <w:rPr>
          <w:rFonts w:eastAsia="Times New Roman" w:cstheme="minorHAnsi"/>
          <w:lang w:val="en-US" w:eastAsia="pl-PL"/>
        </w:rPr>
        <w:t xml:space="preserve">·        MasterCard Electronic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Maestro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proofErr w:type="spellStart"/>
      <w:r w:rsidRPr="00461AEE">
        <w:rPr>
          <w:rFonts w:eastAsia="Times New Roman" w:cstheme="minorHAnsi"/>
          <w:lang w:eastAsia="pl-PL"/>
        </w:rPr>
        <w:t>ePrzelewy</w:t>
      </w:r>
      <w:proofErr w:type="spellEnd"/>
      <w:r w:rsidRPr="00461AEE">
        <w:rPr>
          <w:rFonts w:eastAsia="Times New Roman" w:cstheme="minorHAnsi"/>
          <w:lang w:eastAsia="pl-PL"/>
        </w:rPr>
        <w:t xml:space="preserve">: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Płacę z </w:t>
      </w:r>
      <w:proofErr w:type="spellStart"/>
      <w:r w:rsidRPr="00461AEE">
        <w:rPr>
          <w:rFonts w:eastAsia="Times New Roman" w:cstheme="minorHAnsi"/>
          <w:lang w:eastAsia="pl-PL"/>
        </w:rPr>
        <w:t>inteligo</w:t>
      </w:r>
      <w:proofErr w:type="spellEnd"/>
      <w:r w:rsidRPr="00461AEE">
        <w:rPr>
          <w:rFonts w:eastAsia="Times New Roman" w:cstheme="minorHAnsi"/>
          <w:lang w:eastAsia="pl-PL"/>
        </w:rPr>
        <w:t xml:space="preserve"> (</w:t>
      </w:r>
      <w:proofErr w:type="spellStart"/>
      <w:r w:rsidRPr="00461AEE">
        <w:rPr>
          <w:rFonts w:eastAsia="Times New Roman" w:cstheme="minorHAnsi"/>
          <w:lang w:eastAsia="pl-PL"/>
        </w:rPr>
        <w:t>inteligo</w:t>
      </w:r>
      <w:proofErr w:type="spellEnd"/>
      <w:r w:rsidRPr="00461AEE">
        <w:rPr>
          <w:rFonts w:eastAsia="Times New Roman" w:cstheme="minorHAnsi"/>
          <w:lang w:eastAsia="pl-PL"/>
        </w:rPr>
        <w:t xml:space="preserve">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</w:t>
      </w:r>
      <w:proofErr w:type="spellStart"/>
      <w:r w:rsidRPr="00461AEE">
        <w:rPr>
          <w:rFonts w:eastAsia="Times New Roman" w:cstheme="minorHAnsi"/>
          <w:lang w:eastAsia="pl-PL"/>
        </w:rPr>
        <w:t>mTransfer</w:t>
      </w:r>
      <w:proofErr w:type="spellEnd"/>
      <w:r w:rsidRPr="00461AEE">
        <w:rPr>
          <w:rFonts w:eastAsia="Times New Roman" w:cstheme="minorHAnsi"/>
          <w:lang w:eastAsia="pl-PL"/>
        </w:rPr>
        <w:t xml:space="preserve"> (mBank)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Płacę z Orange (mBank)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Przelew24 (Bank Zachodni WBK)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Płacę z </w:t>
      </w:r>
      <w:proofErr w:type="spellStart"/>
      <w:r w:rsidRPr="00461AEE">
        <w:rPr>
          <w:rFonts w:eastAsia="Times New Roman" w:cstheme="minorHAnsi"/>
          <w:lang w:eastAsia="pl-PL"/>
        </w:rPr>
        <w:t>iPKO</w:t>
      </w:r>
      <w:proofErr w:type="spellEnd"/>
      <w:r w:rsidRPr="00461AEE">
        <w:rPr>
          <w:rFonts w:eastAsia="Times New Roman" w:cstheme="minorHAnsi"/>
          <w:lang w:eastAsia="pl-PL"/>
        </w:rPr>
        <w:t xml:space="preserve"> (PKO BP)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Pekao24Przelew (Bank Pekao)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Płacę z </w:t>
      </w:r>
      <w:proofErr w:type="spellStart"/>
      <w:r w:rsidRPr="00461AEE">
        <w:rPr>
          <w:rFonts w:eastAsia="Times New Roman" w:cstheme="minorHAnsi"/>
          <w:lang w:eastAsia="pl-PL"/>
        </w:rPr>
        <w:t>Citi</w:t>
      </w:r>
      <w:proofErr w:type="spellEnd"/>
      <w:r w:rsidRPr="00461AEE">
        <w:rPr>
          <w:rFonts w:eastAsia="Times New Roman" w:cstheme="minorHAnsi"/>
          <w:lang w:eastAsia="pl-PL"/>
        </w:rPr>
        <w:t xml:space="preserve"> Handlowy (</w:t>
      </w:r>
      <w:proofErr w:type="spellStart"/>
      <w:r w:rsidRPr="00461AEE">
        <w:rPr>
          <w:rFonts w:eastAsia="Times New Roman" w:cstheme="minorHAnsi"/>
          <w:lang w:eastAsia="pl-PL"/>
        </w:rPr>
        <w:t>CitiBank</w:t>
      </w:r>
      <w:proofErr w:type="spellEnd"/>
      <w:r w:rsidRPr="00461AEE">
        <w:rPr>
          <w:rFonts w:eastAsia="Times New Roman" w:cstheme="minorHAnsi"/>
          <w:lang w:eastAsia="pl-PL"/>
        </w:rPr>
        <w:t xml:space="preserve"> Handlowy)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</w:t>
      </w:r>
      <w:proofErr w:type="spellStart"/>
      <w:r w:rsidRPr="00461AEE">
        <w:rPr>
          <w:rFonts w:eastAsia="Times New Roman" w:cstheme="minorHAnsi"/>
          <w:lang w:eastAsia="pl-PL"/>
        </w:rPr>
        <w:t>PayWay</w:t>
      </w:r>
      <w:proofErr w:type="spellEnd"/>
      <w:r w:rsidRPr="00461AEE">
        <w:rPr>
          <w:rFonts w:eastAsia="Times New Roman" w:cstheme="minorHAnsi"/>
          <w:lang w:eastAsia="pl-PL"/>
        </w:rPr>
        <w:t xml:space="preserve"> Toyota Bank (Toyota Bank)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Płać z BOŚ (Bank Ochrony Środowiska)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Płacę z Alior Bankiem (Alior Bank)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T-Mobile Usługi Bankowe (Alior Bank)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lastRenderedPageBreak/>
        <w:t xml:space="preserve">·        Millennium - Płatności Internetowe (Bank Millennium)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Płać z ING  (ING Bank Śląski)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val="en-US" w:eastAsia="pl-PL"/>
        </w:rPr>
      </w:pPr>
      <w:r w:rsidRPr="00461AEE">
        <w:rPr>
          <w:rFonts w:eastAsia="Times New Roman" w:cstheme="minorHAnsi"/>
          <w:lang w:val="en-US" w:eastAsia="pl-PL"/>
        </w:rPr>
        <w:t xml:space="preserve">·        Credit </w:t>
      </w:r>
      <w:proofErr w:type="spellStart"/>
      <w:r w:rsidRPr="00461AEE">
        <w:rPr>
          <w:rFonts w:eastAsia="Times New Roman" w:cstheme="minorHAnsi"/>
          <w:lang w:val="en-US" w:eastAsia="pl-PL"/>
        </w:rPr>
        <w:t>Agricole</w:t>
      </w:r>
      <w:proofErr w:type="spellEnd"/>
      <w:r w:rsidRPr="00461AEE">
        <w:rPr>
          <w:rFonts w:eastAsia="Times New Roman" w:cstheme="minorHAnsi"/>
          <w:lang w:val="en-US" w:eastAsia="pl-PL"/>
        </w:rPr>
        <w:t xml:space="preserve"> Bank Polska S.A.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Eurobank  płatność online (Euro Bank S.A.)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</w:t>
      </w:r>
      <w:proofErr w:type="spellStart"/>
      <w:r w:rsidRPr="00461AEE">
        <w:rPr>
          <w:rFonts w:eastAsia="Times New Roman" w:cstheme="minorHAnsi"/>
          <w:lang w:eastAsia="pl-PL"/>
        </w:rPr>
        <w:t>db</w:t>
      </w:r>
      <w:proofErr w:type="spellEnd"/>
      <w:r w:rsidRPr="00461AEE">
        <w:rPr>
          <w:rFonts w:eastAsia="Times New Roman" w:cstheme="minorHAnsi"/>
          <w:lang w:eastAsia="pl-PL"/>
        </w:rPr>
        <w:t xml:space="preserve"> Transfer (Deutsche Bank Polska S.A.)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Płać z Plus-Bank (Plus Bank S.A)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Przelew Volkswagen Bank </w:t>
      </w:r>
      <w:proofErr w:type="spellStart"/>
      <w:r w:rsidRPr="00461AEE">
        <w:rPr>
          <w:rFonts w:eastAsia="Times New Roman" w:cstheme="minorHAnsi"/>
          <w:lang w:eastAsia="pl-PL"/>
        </w:rPr>
        <w:t>direct</w:t>
      </w:r>
      <w:proofErr w:type="spellEnd"/>
      <w:r w:rsidRPr="00461AEE">
        <w:rPr>
          <w:rFonts w:eastAsia="Times New Roman" w:cstheme="minorHAnsi"/>
          <w:lang w:eastAsia="pl-PL"/>
        </w:rPr>
        <w:t xml:space="preserve"> (Volkswagen Bank Polska S.A)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·        Płacę z Idea Bank (Idea Bank S.A)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.        e-transfer Pocztowy24 (Bank Pocztowy S.A)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.        BLIK (Polski Standard Płatności sp. z o.o.)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.        Płacę z Idea-</w:t>
      </w:r>
      <w:proofErr w:type="spellStart"/>
      <w:r w:rsidRPr="00461AEE">
        <w:rPr>
          <w:rFonts w:eastAsia="Times New Roman" w:cstheme="minorHAnsi"/>
          <w:lang w:eastAsia="pl-PL"/>
        </w:rPr>
        <w:t>Cloud</w:t>
      </w:r>
      <w:proofErr w:type="spellEnd"/>
      <w:r w:rsidRPr="00461AEE">
        <w:rPr>
          <w:rFonts w:eastAsia="Times New Roman" w:cstheme="minorHAnsi"/>
          <w:lang w:eastAsia="pl-PL"/>
        </w:rPr>
        <w:t xml:space="preserve">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.        R-Przelew (Raiffeisen Bank Polska Spółka Akcyjna)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val="en-US" w:eastAsia="pl-PL"/>
        </w:rPr>
      </w:pPr>
      <w:r w:rsidRPr="00461AEE">
        <w:rPr>
          <w:rFonts w:eastAsia="Times New Roman" w:cstheme="minorHAnsi"/>
          <w:lang w:val="en-US" w:eastAsia="pl-PL"/>
        </w:rPr>
        <w:t xml:space="preserve">.        </w:t>
      </w:r>
      <w:proofErr w:type="spellStart"/>
      <w:r w:rsidRPr="00461AEE">
        <w:rPr>
          <w:rFonts w:eastAsia="Times New Roman" w:cstheme="minorHAnsi"/>
          <w:lang w:val="en-US" w:eastAsia="pl-PL"/>
        </w:rPr>
        <w:t>SkyCash</w:t>
      </w:r>
      <w:proofErr w:type="spellEnd"/>
      <w:r w:rsidRPr="00461AEE">
        <w:rPr>
          <w:rFonts w:eastAsia="Times New Roman" w:cstheme="minorHAnsi"/>
          <w:lang w:val="en-US" w:eastAsia="pl-PL"/>
        </w:rPr>
        <w:t xml:space="preserve">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val="en-US" w:eastAsia="pl-PL"/>
        </w:rPr>
      </w:pPr>
      <w:r w:rsidRPr="00461AEE">
        <w:rPr>
          <w:rFonts w:eastAsia="Times New Roman" w:cstheme="minorHAnsi"/>
          <w:lang w:val="en-US" w:eastAsia="pl-PL"/>
        </w:rPr>
        <w:t xml:space="preserve">.        </w:t>
      </w:r>
      <w:proofErr w:type="spellStart"/>
      <w:r w:rsidRPr="00461AEE">
        <w:rPr>
          <w:rFonts w:eastAsia="Times New Roman" w:cstheme="minorHAnsi"/>
          <w:lang w:val="en-US" w:eastAsia="pl-PL"/>
        </w:rPr>
        <w:t>mPay</w:t>
      </w:r>
      <w:proofErr w:type="spellEnd"/>
      <w:r w:rsidRPr="00461AEE">
        <w:rPr>
          <w:rFonts w:eastAsia="Times New Roman" w:cstheme="minorHAnsi"/>
          <w:lang w:val="en-US" w:eastAsia="pl-PL"/>
        </w:rPr>
        <w:t xml:space="preserve">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val="en-US" w:eastAsia="pl-PL"/>
        </w:rPr>
      </w:pPr>
      <w:r w:rsidRPr="00461AEE">
        <w:rPr>
          <w:rFonts w:eastAsia="Times New Roman" w:cstheme="minorHAnsi"/>
          <w:lang w:val="en-US" w:eastAsia="pl-PL"/>
        </w:rPr>
        <w:t xml:space="preserve">.        </w:t>
      </w:r>
      <w:proofErr w:type="spellStart"/>
      <w:r w:rsidRPr="00461AEE">
        <w:rPr>
          <w:rFonts w:eastAsia="Times New Roman" w:cstheme="minorHAnsi"/>
          <w:lang w:val="en-US" w:eastAsia="pl-PL"/>
        </w:rPr>
        <w:t>Getin</w:t>
      </w:r>
      <w:proofErr w:type="spellEnd"/>
      <w:r w:rsidRPr="00461AEE">
        <w:rPr>
          <w:rFonts w:eastAsia="Times New Roman" w:cstheme="minorHAnsi"/>
          <w:lang w:val="en-US" w:eastAsia="pl-PL"/>
        </w:rPr>
        <w:t xml:space="preserve"> Noble Bank S.A.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val="en-US" w:eastAsia="pl-PL"/>
        </w:rPr>
        <w:t xml:space="preserve">        </w:t>
      </w:r>
      <w:r w:rsidRPr="00461AEE">
        <w:rPr>
          <w:rFonts w:eastAsia="Times New Roman" w:cstheme="minorHAnsi"/>
          <w:lang w:eastAsia="pl-PL"/>
        </w:rPr>
        <w:t xml:space="preserve">.        Płać z Getin Bank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        .        Płać z Noble Bank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        .        Krajowa Izba Rozliczeniowa S.A. (Banki Spółdzielcze z Grupy SGB i BPS) 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</w:p>
    <w:p w:rsidR="00105C12" w:rsidRDefault="00105C12" w:rsidP="005335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497D" w:themeColor="text2"/>
          <w:lang w:eastAsia="pl-PL"/>
        </w:rPr>
      </w:pPr>
      <w:r>
        <w:rPr>
          <w:rFonts w:eastAsia="Times New Roman" w:cstheme="minorHAnsi"/>
          <w:noProof/>
          <w:color w:val="1F497D" w:themeColor="text2"/>
          <w:lang w:eastAsia="pl-PL"/>
        </w:rPr>
        <w:drawing>
          <wp:inline distT="0" distB="0" distL="0" distR="0">
            <wp:extent cx="5760720" cy="1028590"/>
            <wp:effectExtent l="0" t="0" r="0" b="635"/>
            <wp:docPr id="1" name="Obraz 1" descr="C:\Users\Monika\AppData\Local\Temp\Rar$DIa0.972\set_eprzelewy_dodatkowe_karty_BLIK_poziom_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AppData\Local\Temp\Rar$DIa0.972\set_eprzelewy_dodatkowe_karty_BLIK_poziom_01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12" w:rsidRDefault="00105C12" w:rsidP="005335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497D" w:themeColor="text2"/>
          <w:lang w:eastAsia="pl-PL"/>
        </w:rPr>
      </w:pPr>
      <w:bookmarkStart w:id="0" w:name="_GoBack"/>
      <w:bookmarkEnd w:id="0"/>
    </w:p>
    <w:p w:rsidR="00461AEE" w:rsidRPr="00461AEE" w:rsidRDefault="00461AEE" w:rsidP="0053357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5.</w:t>
      </w:r>
      <w:r>
        <w:rPr>
          <w:rFonts w:eastAsia="Times New Roman" w:cstheme="minorHAnsi"/>
          <w:lang w:eastAsia="pl-PL"/>
        </w:rPr>
        <w:t xml:space="preserve"> Płatności online obsługiwane przez </w:t>
      </w:r>
      <w:proofErr w:type="spellStart"/>
      <w:r>
        <w:rPr>
          <w:rFonts w:eastAsia="Times New Roman" w:cstheme="minorHAnsi"/>
          <w:lang w:eastAsia="pl-PL"/>
        </w:rPr>
        <w:t>eCard</w:t>
      </w:r>
      <w:proofErr w:type="spellEnd"/>
      <w:r>
        <w:rPr>
          <w:rFonts w:eastAsia="Times New Roman" w:cstheme="minorHAnsi"/>
          <w:lang w:eastAsia="pl-PL"/>
        </w:rPr>
        <w:t xml:space="preserve"> są dokonywane na rzecz RFID Solutions</w:t>
      </w:r>
      <w:r w:rsidR="00533576">
        <w:rPr>
          <w:rFonts w:eastAsia="Times New Roman" w:cstheme="minorHAnsi"/>
          <w:lang w:eastAsia="pl-PL"/>
        </w:rPr>
        <w:t>. RFID Solutions zobowiązuje się przekazać płatność Organizatorowi danej imprezy.</w:t>
      </w:r>
    </w:p>
    <w:p w:rsid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6. Wszelkie nieprawidłowości w zakresie płatności online obsługiwanych przez </w:t>
      </w:r>
      <w:proofErr w:type="spellStart"/>
      <w:r w:rsidRPr="00461AEE">
        <w:rPr>
          <w:rFonts w:eastAsia="Times New Roman" w:cstheme="minorHAnsi"/>
          <w:lang w:eastAsia="pl-PL"/>
        </w:rPr>
        <w:t>eCard</w:t>
      </w:r>
      <w:proofErr w:type="spellEnd"/>
      <w:r w:rsidRPr="00461AEE">
        <w:rPr>
          <w:rFonts w:eastAsia="Times New Roman" w:cstheme="minorHAnsi"/>
          <w:lang w:eastAsia="pl-PL"/>
        </w:rPr>
        <w:t xml:space="preserve"> należy zgłaszać do RFID Solutions</w:t>
      </w:r>
      <w:r w:rsidR="00FB5AD4">
        <w:rPr>
          <w:rFonts w:eastAsia="Times New Roman" w:cstheme="minorHAnsi"/>
          <w:lang w:eastAsia="pl-PL"/>
        </w:rPr>
        <w:t>, pod adres mailowy: info@e-gepard.eu</w:t>
      </w:r>
    </w:p>
    <w:p w:rsidR="00533576" w:rsidRPr="00461AEE" w:rsidRDefault="00533576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7. W</w:t>
      </w:r>
      <w:r w:rsidRPr="00533576">
        <w:rPr>
          <w:rFonts w:eastAsia="Times New Roman" w:cstheme="minorHAnsi"/>
          <w:lang w:eastAsia="pl-PL"/>
        </w:rPr>
        <w:t xml:space="preserve"> przypadku </w:t>
      </w:r>
      <w:r w:rsidR="00105C12">
        <w:rPr>
          <w:rFonts w:eastAsia="Times New Roman" w:cstheme="minorHAnsi"/>
          <w:lang w:eastAsia="pl-PL"/>
        </w:rPr>
        <w:t xml:space="preserve">uwzględnienia reklamacji dotyczącej </w:t>
      </w:r>
      <w:r w:rsidRPr="00533576">
        <w:rPr>
          <w:rFonts w:eastAsia="Times New Roman" w:cstheme="minorHAnsi"/>
          <w:lang w:eastAsia="pl-PL"/>
        </w:rPr>
        <w:t xml:space="preserve">płatności </w:t>
      </w:r>
      <w:r>
        <w:rPr>
          <w:rFonts w:eastAsia="Times New Roman" w:cstheme="minorHAnsi"/>
          <w:lang w:eastAsia="pl-PL"/>
        </w:rPr>
        <w:t xml:space="preserve">online </w:t>
      </w:r>
      <w:r w:rsidRPr="00533576">
        <w:rPr>
          <w:rFonts w:eastAsia="Times New Roman" w:cstheme="minorHAnsi"/>
          <w:lang w:eastAsia="pl-PL"/>
        </w:rPr>
        <w:t>kartą</w:t>
      </w:r>
      <w:r w:rsidR="00105C12">
        <w:rPr>
          <w:rFonts w:eastAsia="Times New Roman" w:cstheme="minorHAnsi"/>
          <w:lang w:eastAsia="pl-PL"/>
        </w:rPr>
        <w:t xml:space="preserve"> płatniczą</w:t>
      </w:r>
      <w:r w:rsidRPr="00533576">
        <w:rPr>
          <w:rFonts w:eastAsia="Times New Roman" w:cstheme="minorHAnsi"/>
          <w:lang w:eastAsia="pl-PL"/>
        </w:rPr>
        <w:t>, zwrot nastąpi bezpośrednio na rachunek karty</w:t>
      </w:r>
      <w:r>
        <w:rPr>
          <w:rFonts w:eastAsia="Times New Roman" w:cstheme="minorHAnsi"/>
          <w:lang w:eastAsia="pl-PL"/>
        </w:rPr>
        <w:t>.</w:t>
      </w:r>
    </w:p>
    <w:p w:rsidR="00461AEE" w:rsidRDefault="00533576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5B2C07">
        <w:rPr>
          <w:rFonts w:eastAsia="Times New Roman" w:cstheme="minorHAnsi"/>
          <w:lang w:eastAsia="pl-PL"/>
        </w:rPr>
        <w:t xml:space="preserve">. </w:t>
      </w:r>
      <w:r w:rsidR="00FB5AD4">
        <w:rPr>
          <w:rFonts w:eastAsia="Times New Roman" w:cstheme="minorHAnsi"/>
          <w:lang w:eastAsia="pl-PL"/>
        </w:rPr>
        <w:t>Nieprawidłowości w</w:t>
      </w:r>
      <w:r w:rsidR="00461AEE" w:rsidRPr="00461AEE">
        <w:rPr>
          <w:rFonts w:eastAsia="Times New Roman" w:cstheme="minorHAnsi"/>
          <w:lang w:eastAsia="pl-PL"/>
        </w:rPr>
        <w:t xml:space="preserve"> zakresie pozostałych dostępnych for</w:t>
      </w:r>
      <w:r>
        <w:rPr>
          <w:rFonts w:eastAsia="Times New Roman" w:cstheme="minorHAnsi"/>
          <w:lang w:eastAsia="pl-PL"/>
        </w:rPr>
        <w:t>m płatności należy zgłaszać do O</w:t>
      </w:r>
      <w:r w:rsidR="00461AEE" w:rsidRPr="00461AEE">
        <w:rPr>
          <w:rFonts w:eastAsia="Times New Roman" w:cstheme="minorHAnsi"/>
          <w:lang w:eastAsia="pl-PL"/>
        </w:rPr>
        <w:t xml:space="preserve">rganizatora danej </w:t>
      </w:r>
      <w:r w:rsidRPr="00461AEE">
        <w:rPr>
          <w:rFonts w:eastAsia="Times New Roman" w:cstheme="minorHAnsi"/>
          <w:lang w:eastAsia="pl-PL"/>
        </w:rPr>
        <w:t>imprezy</w:t>
      </w:r>
      <w:r w:rsidR="00461AEE" w:rsidRPr="00461AEE">
        <w:rPr>
          <w:rFonts w:eastAsia="Times New Roman" w:cstheme="minorHAnsi"/>
          <w:lang w:eastAsia="pl-PL"/>
        </w:rPr>
        <w:t>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</w:p>
    <w:p w:rsidR="00461AEE" w:rsidRPr="00461AEE" w:rsidRDefault="00461AEE" w:rsidP="00533576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bCs/>
          <w:lang w:eastAsia="pl-PL"/>
        </w:rPr>
      </w:pPr>
      <w:r w:rsidRPr="00461AEE">
        <w:rPr>
          <w:rFonts w:eastAsia="Times New Roman" w:cstheme="minorHAnsi"/>
          <w:b/>
          <w:bCs/>
          <w:lang w:eastAsia="pl-PL"/>
        </w:rPr>
        <w:t>V. Ochrona danych osobowych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Wypełniając formularz rejestracji podczas zakładania Konta Użytkownika na Portalu, Użytkownik wyraża zgodę na umieszczenie swoich danych osobowych w bazie firmy RFID Solutions Sp. z o. o., oraz na ich przetwarzanie dla celów zapisu do danej konkurencji sportowej, pomiarów czasu i prezentowania wyników.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Dokonując zapisu do danej konkurencji sportowej Użytkownik wyraża zgodę na przekazanie dostępu i przetwarzanie swoich danych osobowych przez Organizatora danej imprezy sportowej.</w:t>
      </w:r>
    </w:p>
    <w:p w:rsid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 xml:space="preserve">Dane są gromadzone z należytą starannością i odpowiednio chronione przed dostępem do nich przez osoby do tego nieupoważnione, zgodnie z ustawą z dnia 29 sierpnia 1997 r. o ochronie danych osobowych </w:t>
      </w:r>
      <w:r w:rsidR="00533576">
        <w:rPr>
          <w:rFonts w:eastAsia="Times New Roman" w:cstheme="minorHAnsi"/>
          <w:lang w:eastAsia="pl-PL"/>
        </w:rPr>
        <w:t xml:space="preserve">(tekst jednolity </w:t>
      </w:r>
      <w:r w:rsidR="00533576" w:rsidRPr="00533576">
        <w:rPr>
          <w:rFonts w:eastAsia="Times New Roman" w:cstheme="minorHAnsi"/>
          <w:lang w:eastAsia="pl-PL"/>
        </w:rPr>
        <w:t>Dz.U. 2016 poz. 922</w:t>
      </w:r>
      <w:r w:rsidR="00533576">
        <w:rPr>
          <w:rFonts w:eastAsia="Times New Roman" w:cstheme="minorHAnsi"/>
          <w:lang w:eastAsia="pl-PL"/>
        </w:rPr>
        <w:t>, obwieszenie Marszałka Sejmu z 13 czerwca 2016 r.</w:t>
      </w:r>
      <w:r w:rsidRPr="00461AEE">
        <w:rPr>
          <w:rFonts w:eastAsia="Times New Roman" w:cstheme="minorHAnsi"/>
          <w:lang w:eastAsia="pl-PL"/>
        </w:rPr>
        <w:t>). Użytkownik, który założy Konto ma możliwość dostępu do swoich danych, ich weryfikacji, modyfikacji lub wystąpienia o ich usunięcie. Podanie danych osobowych przez Użytkownika oraz zgoda na ich przetwarzanie są niezbędne do rejestracji Konta. Użytkownik ponosi odpowiedzialność za podanie nieprawdziwych danych osobowych.</w:t>
      </w:r>
    </w:p>
    <w:p w:rsidR="00533576" w:rsidRPr="00461AEE" w:rsidRDefault="00533576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</w:p>
    <w:p w:rsidR="00461AEE" w:rsidRPr="00461AEE" w:rsidRDefault="00461AEE" w:rsidP="00533576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bCs/>
          <w:lang w:eastAsia="pl-PL"/>
        </w:rPr>
      </w:pPr>
      <w:r w:rsidRPr="00461AEE">
        <w:rPr>
          <w:rFonts w:eastAsia="Times New Roman" w:cstheme="minorHAnsi"/>
          <w:b/>
          <w:bCs/>
          <w:lang w:eastAsia="pl-PL"/>
        </w:rPr>
        <w:t>VI. Warunki korzystania z treści udostępnionych na Portalu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lastRenderedPageBreak/>
        <w:t>Treści zawarte na Portalu są chronione prawem, w tym prawem autorskim obowiązującym na terenie Polski.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Zabrania się kopiowania, reprodukcji, rozpowszechniania, pobierania, zamieszczania na innych stronach lub przekazywania jakiejkolwiek z części w/wym. treści w jakikolwiek sposób, tj. technologią cyfrową, mechaniczną, fotokopii, nagrania lub inną bez uzyskania pisemnej zgody od RFID Solutions sp. z o.o. Nieprzestrzeganie powyższych warunków i zakazów skutkuje pociągnięciem do odpowiedzialności prawnej w maksymalnym jej zakresie.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Dozwolone jest wykorzystanie wyników danej konkurencji sportowej prezentowanych na Portalu, na innej stronie internetowej, pod warunkiem umieszczenia na tej stronie informacji skąd zostały pobranej wyniki wraz z linkiem do oryginalnej strony Portalu.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bCs/>
          <w:lang w:eastAsia="pl-PL"/>
        </w:rPr>
      </w:pPr>
      <w:r w:rsidRPr="00461AEE">
        <w:rPr>
          <w:rFonts w:eastAsia="Times New Roman" w:cstheme="minorHAnsi"/>
          <w:b/>
          <w:bCs/>
          <w:lang w:eastAsia="pl-PL"/>
        </w:rPr>
        <w:t>VII. Postanowienia końcowe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Zapisy w regulaminie imprezy organizowanej przez Organizatora, który korzysta z Portalu nie mogą stać w sprzeczności z zapisami niniejszego Regulaminu.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W sprawach nieuregulowanych niniejszym Regulaminem mają zastosowanie przepisy Kodeksu cywilnego oraz przepisy ustaw szczegółowych.</w:t>
      </w:r>
    </w:p>
    <w:p w:rsidR="00461AEE" w:rsidRPr="00461AEE" w:rsidRDefault="00461AEE" w:rsidP="00533576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  <w:r w:rsidRPr="00461AEE">
        <w:rPr>
          <w:rFonts w:eastAsia="Times New Roman" w:cstheme="minorHAnsi"/>
          <w:lang w:eastAsia="pl-PL"/>
        </w:rPr>
        <w:t>Właściciel Portalu uprawniony jest do zmiany niniejszego Regulaminu, w szczególności w przypadku zaistnienia: siły wyższej, innych okoliczności niemożliwych do przewidzenia bądź zapobieżenia, zmiany obowiązujących przepisów prawa, złożenia wniosku o upadłość RFID Solutions, zmiany cen, zmian zachodzących u kontrahentów i partnerów biznesowych RFID Solutions lub znaczącej zmiany w strukturze spółki RFID Solutions. Użytkownik będzie informowany o każdorazowej zmianie Regulaminu przez Portal.</w:t>
      </w:r>
    </w:p>
    <w:p w:rsidR="009B38E7" w:rsidRPr="00461AEE" w:rsidRDefault="009B38E7" w:rsidP="00533576">
      <w:pPr>
        <w:spacing w:after="0"/>
        <w:rPr>
          <w:rFonts w:cstheme="minorHAnsi"/>
        </w:rPr>
      </w:pPr>
    </w:p>
    <w:p w:rsidR="00533576" w:rsidRPr="00461AEE" w:rsidRDefault="00533576">
      <w:pPr>
        <w:spacing w:after="0"/>
        <w:rPr>
          <w:rFonts w:cstheme="minorHAnsi"/>
        </w:rPr>
      </w:pPr>
    </w:p>
    <w:sectPr w:rsidR="00533576" w:rsidRPr="0046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336C"/>
    <w:multiLevelType w:val="multilevel"/>
    <w:tmpl w:val="FC54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EE"/>
    <w:rsid w:val="00105C12"/>
    <w:rsid w:val="00461AEE"/>
    <w:rsid w:val="00533576"/>
    <w:rsid w:val="005B2C07"/>
    <w:rsid w:val="006072C7"/>
    <w:rsid w:val="009B38E7"/>
    <w:rsid w:val="00A74A6F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2017-06-09T12:08:00Z</dcterms:created>
  <dcterms:modified xsi:type="dcterms:W3CDTF">2017-06-14T10:12:00Z</dcterms:modified>
</cp:coreProperties>
</file>