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EE" w:rsidRPr="00461AEE" w:rsidRDefault="00461AEE" w:rsidP="00533576">
      <w:pPr>
        <w:shd w:val="clear" w:color="auto" w:fill="FFFFFF"/>
        <w:spacing w:after="0" w:line="270" w:lineRule="atLeast"/>
        <w:jc w:val="center"/>
        <w:rPr>
          <w:rFonts w:eastAsia="Times New Roman" w:cstheme="minorHAnsi"/>
          <w:b/>
          <w:bCs/>
          <w:lang w:eastAsia="pl-PL"/>
        </w:rPr>
      </w:pPr>
      <w:r w:rsidRPr="00461AEE">
        <w:rPr>
          <w:rFonts w:eastAsia="Times New Roman" w:cstheme="minorHAnsi"/>
          <w:b/>
          <w:bCs/>
          <w:lang w:eastAsia="pl-PL"/>
        </w:rPr>
        <w:t>Regulamin strony – www.e-gepard.eu i płatności elektronicznych (zwany dalej "Regulaminem")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center"/>
        <w:rPr>
          <w:rFonts w:eastAsia="Times New Roman" w:cstheme="minorHAnsi"/>
          <w:b/>
          <w:bCs/>
          <w:lang w:eastAsia="pl-PL"/>
        </w:rPr>
      </w:pPr>
      <w:r w:rsidRPr="00461AEE">
        <w:rPr>
          <w:rFonts w:eastAsia="Times New Roman" w:cstheme="minorHAnsi"/>
          <w:b/>
          <w:bCs/>
          <w:lang w:eastAsia="pl-PL"/>
        </w:rPr>
        <w:t>I. Informacje o witrynie www.e-gepard.eu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t>Serwis internetowy działa pod adresem www.e-gepard.eu i prowadzony jest przez RFID Solutions spółkę z ograniczoną odpowiedzialnością z siedzibą w Siennie, ul. Iłżecka 34, wpisaną do rejestru przedsiębiorców prowadzonego przez Sąd Rejestrowy dla M. St. Warszawy w Warszawie XIV Wydział Gospodarczy Krajowego Rejestru Sądowego pod numerem KRS 0000330088; o numerze NIP 5090051333; o kapitale zakładowym 600.000 PLN w całości wpłaconym.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t>Adres do korespondencji: RFID Solutions sp. z o.o., 02-796 Warszawa, ul. Wąwozowa 28/56.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center"/>
        <w:rPr>
          <w:rFonts w:eastAsia="Times New Roman" w:cstheme="minorHAnsi"/>
          <w:b/>
          <w:bCs/>
          <w:lang w:eastAsia="pl-PL"/>
        </w:rPr>
      </w:pPr>
      <w:r w:rsidRPr="00461AEE">
        <w:rPr>
          <w:rFonts w:eastAsia="Times New Roman" w:cstheme="minorHAnsi"/>
          <w:b/>
          <w:bCs/>
          <w:lang w:eastAsia="pl-PL"/>
        </w:rPr>
        <w:t>II. Definicje.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t>Na potrzeby niniejszego Regulaminu RFID Solutions Sp. z o.o. zwana jest dalej "RFID Solutions".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t>Na potrzeby niniejszego Regulaminu serwis internetowy www.e-gepard.eu zwany jest dalej Portalem.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t>Użytkownik - osoba fizyczna, zakładająca konto na Portalu i korzystająca z jego funkcjonalności.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t>Organizator – osoba fizyczna, osoba prawna, inna jednostka organizacyjna posiadająca osobowość prawną, która na Portalu rejestruje organizowaną imprezę sportową.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center"/>
        <w:rPr>
          <w:rFonts w:eastAsia="Times New Roman" w:cstheme="minorHAnsi"/>
          <w:b/>
          <w:bCs/>
          <w:lang w:eastAsia="pl-PL"/>
        </w:rPr>
      </w:pPr>
      <w:r w:rsidRPr="00461AEE">
        <w:rPr>
          <w:rFonts w:eastAsia="Times New Roman" w:cstheme="minorHAnsi"/>
          <w:b/>
          <w:bCs/>
          <w:lang w:eastAsia="pl-PL"/>
        </w:rPr>
        <w:t>III. Postanowienia ogólne.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t>Portal umożliwia rejestrację Użytkownika – utworzenie konta, zapisywanie się Użytkownika do określonej konkurencji sportowej w ramach zarejestrowanych na Portalu imprez sportowych, dokonywanie płatności elektronicznej za uczestnictwo w konkurencji sportowej, przeglądanie list uczestników konkurencji sportowych, przeglądanie wyników konkurencji sportowych.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t>Użytkownik rejestrując się na Portalu tworzy konto, z którego dane takie jak: imię i nazwisko, data urodzenia, adres mailowy są wykorzystywane przy zapisywaniu się na poszczególne konkurencje sportowe.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t>Użytkownik ma dostęp do wyników wszystkich konkurencji sportowych.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t>Zapisując się do danej konkurencji sportowej Użytkownik akceptuje jej warunki określone w regulaminie danej imprezy przez jej Organizatora.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center"/>
        <w:rPr>
          <w:rFonts w:eastAsia="Times New Roman" w:cstheme="minorHAnsi"/>
          <w:b/>
          <w:bCs/>
          <w:lang w:eastAsia="pl-PL"/>
        </w:rPr>
      </w:pPr>
      <w:r w:rsidRPr="00461AEE">
        <w:rPr>
          <w:rFonts w:eastAsia="Times New Roman" w:cstheme="minorHAnsi"/>
          <w:b/>
          <w:bCs/>
          <w:lang w:eastAsia="pl-PL"/>
        </w:rPr>
        <w:t>IV. Płatności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t>1. Wysokość opłaty za uczestnictwo w danej konkurencji sportowej jest określona przez Organizatora w Regulaminie imprezy.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t>2. Sposoby płatności za uczestnictwo w danej konkurencji sportowej określa Organizator imprezy.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t>3. Portal umożliwia Organizatorowi włączenie do danej  imprezy płatności online jako jednego ze sposobów płatności za uczestnictwo w danej konkurencji sportowej.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t>4.</w:t>
      </w:r>
      <w:r w:rsidRPr="00461AEE">
        <w:rPr>
          <w:rFonts w:cstheme="minorHAnsi"/>
        </w:rPr>
        <w:t xml:space="preserve"> </w:t>
      </w:r>
      <w:r w:rsidRPr="00461AEE">
        <w:rPr>
          <w:rFonts w:eastAsia="Times New Roman" w:cstheme="minorHAnsi"/>
          <w:lang w:eastAsia="pl-PL"/>
        </w:rPr>
        <w:t xml:space="preserve">Płatności online obsługuje firma </w:t>
      </w:r>
      <w:proofErr w:type="spellStart"/>
      <w:r w:rsidRPr="00461AEE">
        <w:rPr>
          <w:rFonts w:eastAsia="Times New Roman" w:cstheme="minorHAnsi"/>
          <w:lang w:eastAsia="pl-PL"/>
        </w:rPr>
        <w:t>eCard</w:t>
      </w:r>
      <w:proofErr w:type="spellEnd"/>
      <w:r w:rsidRPr="00461AEE">
        <w:rPr>
          <w:rFonts w:eastAsia="Times New Roman" w:cstheme="minorHAnsi"/>
          <w:lang w:eastAsia="pl-PL"/>
        </w:rPr>
        <w:t xml:space="preserve"> S.A. 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t xml:space="preserve">Dostępne formy płatności: 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t xml:space="preserve">Karty płatnicze: 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val="en-US" w:eastAsia="pl-PL"/>
        </w:rPr>
      </w:pPr>
      <w:r w:rsidRPr="00461AEE">
        <w:rPr>
          <w:rFonts w:eastAsia="Times New Roman" w:cstheme="minorHAnsi"/>
          <w:lang w:val="en-US" w:eastAsia="pl-PL"/>
        </w:rPr>
        <w:t xml:space="preserve">·        Visa 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val="en-US" w:eastAsia="pl-PL"/>
        </w:rPr>
      </w:pPr>
      <w:r w:rsidRPr="00461AEE">
        <w:rPr>
          <w:rFonts w:eastAsia="Times New Roman" w:cstheme="minorHAnsi"/>
          <w:lang w:val="en-US" w:eastAsia="pl-PL"/>
        </w:rPr>
        <w:t xml:space="preserve">·        Visa Electron 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val="en-US" w:eastAsia="pl-PL"/>
        </w:rPr>
      </w:pPr>
      <w:r w:rsidRPr="00461AEE">
        <w:rPr>
          <w:rFonts w:eastAsia="Times New Roman" w:cstheme="minorHAnsi"/>
          <w:lang w:val="en-US" w:eastAsia="pl-PL"/>
        </w:rPr>
        <w:t xml:space="preserve">·        MasterCard 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val="en-US" w:eastAsia="pl-PL"/>
        </w:rPr>
      </w:pPr>
      <w:r w:rsidRPr="00461AEE">
        <w:rPr>
          <w:rFonts w:eastAsia="Times New Roman" w:cstheme="minorHAnsi"/>
          <w:lang w:val="en-US" w:eastAsia="pl-PL"/>
        </w:rPr>
        <w:t xml:space="preserve">·        MasterCard Electronic 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t xml:space="preserve">·        Maestro 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proofErr w:type="spellStart"/>
      <w:r w:rsidRPr="00461AEE">
        <w:rPr>
          <w:rFonts w:eastAsia="Times New Roman" w:cstheme="minorHAnsi"/>
          <w:lang w:eastAsia="pl-PL"/>
        </w:rPr>
        <w:t>ePrzelewy</w:t>
      </w:r>
      <w:proofErr w:type="spellEnd"/>
      <w:r w:rsidRPr="00461AEE">
        <w:rPr>
          <w:rFonts w:eastAsia="Times New Roman" w:cstheme="minorHAnsi"/>
          <w:lang w:eastAsia="pl-PL"/>
        </w:rPr>
        <w:t xml:space="preserve">: 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t xml:space="preserve">·        Płacę z </w:t>
      </w:r>
      <w:proofErr w:type="spellStart"/>
      <w:r w:rsidRPr="00461AEE">
        <w:rPr>
          <w:rFonts w:eastAsia="Times New Roman" w:cstheme="minorHAnsi"/>
          <w:lang w:eastAsia="pl-PL"/>
        </w:rPr>
        <w:t>inteligo</w:t>
      </w:r>
      <w:proofErr w:type="spellEnd"/>
      <w:r w:rsidRPr="00461AEE">
        <w:rPr>
          <w:rFonts w:eastAsia="Times New Roman" w:cstheme="minorHAnsi"/>
          <w:lang w:eastAsia="pl-PL"/>
        </w:rPr>
        <w:t xml:space="preserve"> (</w:t>
      </w:r>
      <w:proofErr w:type="spellStart"/>
      <w:r w:rsidRPr="00461AEE">
        <w:rPr>
          <w:rFonts w:eastAsia="Times New Roman" w:cstheme="minorHAnsi"/>
          <w:lang w:eastAsia="pl-PL"/>
        </w:rPr>
        <w:t>inteligo</w:t>
      </w:r>
      <w:proofErr w:type="spellEnd"/>
      <w:r w:rsidRPr="00461AEE">
        <w:rPr>
          <w:rFonts w:eastAsia="Times New Roman" w:cstheme="minorHAnsi"/>
          <w:lang w:eastAsia="pl-PL"/>
        </w:rPr>
        <w:t xml:space="preserve">) 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t xml:space="preserve">·        </w:t>
      </w:r>
      <w:proofErr w:type="spellStart"/>
      <w:r w:rsidRPr="00461AEE">
        <w:rPr>
          <w:rFonts w:eastAsia="Times New Roman" w:cstheme="minorHAnsi"/>
          <w:lang w:eastAsia="pl-PL"/>
        </w:rPr>
        <w:t>mTransfer</w:t>
      </w:r>
      <w:proofErr w:type="spellEnd"/>
      <w:r w:rsidRPr="00461AEE">
        <w:rPr>
          <w:rFonts w:eastAsia="Times New Roman" w:cstheme="minorHAnsi"/>
          <w:lang w:eastAsia="pl-PL"/>
        </w:rPr>
        <w:t xml:space="preserve"> (mBank) 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t xml:space="preserve">·        Płacę z Orange (mBank) 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t xml:space="preserve">·        Przelew24 (Bank Zachodni WBK) 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t xml:space="preserve">·        Płacę z </w:t>
      </w:r>
      <w:proofErr w:type="spellStart"/>
      <w:r w:rsidRPr="00461AEE">
        <w:rPr>
          <w:rFonts w:eastAsia="Times New Roman" w:cstheme="minorHAnsi"/>
          <w:lang w:eastAsia="pl-PL"/>
        </w:rPr>
        <w:t>iPKO</w:t>
      </w:r>
      <w:proofErr w:type="spellEnd"/>
      <w:r w:rsidRPr="00461AEE">
        <w:rPr>
          <w:rFonts w:eastAsia="Times New Roman" w:cstheme="minorHAnsi"/>
          <w:lang w:eastAsia="pl-PL"/>
        </w:rPr>
        <w:t xml:space="preserve"> (PKO BP) 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t xml:space="preserve">·        Pekao24Przelew (Bank Pekao) 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t xml:space="preserve">·        Płacę z </w:t>
      </w:r>
      <w:proofErr w:type="spellStart"/>
      <w:r w:rsidRPr="00461AEE">
        <w:rPr>
          <w:rFonts w:eastAsia="Times New Roman" w:cstheme="minorHAnsi"/>
          <w:lang w:eastAsia="pl-PL"/>
        </w:rPr>
        <w:t>Citi</w:t>
      </w:r>
      <w:proofErr w:type="spellEnd"/>
      <w:r w:rsidRPr="00461AEE">
        <w:rPr>
          <w:rFonts w:eastAsia="Times New Roman" w:cstheme="minorHAnsi"/>
          <w:lang w:eastAsia="pl-PL"/>
        </w:rPr>
        <w:t xml:space="preserve"> Handlowy (</w:t>
      </w:r>
      <w:proofErr w:type="spellStart"/>
      <w:r w:rsidRPr="00461AEE">
        <w:rPr>
          <w:rFonts w:eastAsia="Times New Roman" w:cstheme="minorHAnsi"/>
          <w:lang w:eastAsia="pl-PL"/>
        </w:rPr>
        <w:t>CitiBank</w:t>
      </w:r>
      <w:proofErr w:type="spellEnd"/>
      <w:r w:rsidRPr="00461AEE">
        <w:rPr>
          <w:rFonts w:eastAsia="Times New Roman" w:cstheme="minorHAnsi"/>
          <w:lang w:eastAsia="pl-PL"/>
        </w:rPr>
        <w:t xml:space="preserve"> Handlowy) 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t xml:space="preserve">·        </w:t>
      </w:r>
      <w:proofErr w:type="spellStart"/>
      <w:r w:rsidRPr="00461AEE">
        <w:rPr>
          <w:rFonts w:eastAsia="Times New Roman" w:cstheme="minorHAnsi"/>
          <w:lang w:eastAsia="pl-PL"/>
        </w:rPr>
        <w:t>PayWay</w:t>
      </w:r>
      <w:proofErr w:type="spellEnd"/>
      <w:r w:rsidRPr="00461AEE">
        <w:rPr>
          <w:rFonts w:eastAsia="Times New Roman" w:cstheme="minorHAnsi"/>
          <w:lang w:eastAsia="pl-PL"/>
        </w:rPr>
        <w:t xml:space="preserve"> Toyota Bank (Toyota Bank) 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t xml:space="preserve">·        Płać z BOŚ (Bank Ochrony Środowiska) 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t xml:space="preserve">·        Płacę z Alior Bankiem (Alior Bank) 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t xml:space="preserve">·        T-Mobile Usługi Bankowe (Alior Bank) 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lastRenderedPageBreak/>
        <w:t xml:space="preserve">·        Millennium - Płatności Internetowe (Bank Millennium) 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t xml:space="preserve">·        Płać z ING  (ING Bank Śląski) 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val="en-US" w:eastAsia="pl-PL"/>
        </w:rPr>
      </w:pPr>
      <w:r w:rsidRPr="00461AEE">
        <w:rPr>
          <w:rFonts w:eastAsia="Times New Roman" w:cstheme="minorHAnsi"/>
          <w:lang w:val="en-US" w:eastAsia="pl-PL"/>
        </w:rPr>
        <w:t xml:space="preserve">·        Credit </w:t>
      </w:r>
      <w:proofErr w:type="spellStart"/>
      <w:r w:rsidRPr="00461AEE">
        <w:rPr>
          <w:rFonts w:eastAsia="Times New Roman" w:cstheme="minorHAnsi"/>
          <w:lang w:val="en-US" w:eastAsia="pl-PL"/>
        </w:rPr>
        <w:t>Agricole</w:t>
      </w:r>
      <w:proofErr w:type="spellEnd"/>
      <w:r w:rsidRPr="00461AEE">
        <w:rPr>
          <w:rFonts w:eastAsia="Times New Roman" w:cstheme="minorHAnsi"/>
          <w:lang w:val="en-US" w:eastAsia="pl-PL"/>
        </w:rPr>
        <w:t xml:space="preserve"> Bank Polska S.A. 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t xml:space="preserve">·        Eurobank  płatność online (Euro Bank S.A.) 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t xml:space="preserve">·        </w:t>
      </w:r>
      <w:proofErr w:type="spellStart"/>
      <w:r w:rsidRPr="00461AEE">
        <w:rPr>
          <w:rFonts w:eastAsia="Times New Roman" w:cstheme="minorHAnsi"/>
          <w:lang w:eastAsia="pl-PL"/>
        </w:rPr>
        <w:t>db</w:t>
      </w:r>
      <w:proofErr w:type="spellEnd"/>
      <w:r w:rsidRPr="00461AEE">
        <w:rPr>
          <w:rFonts w:eastAsia="Times New Roman" w:cstheme="minorHAnsi"/>
          <w:lang w:eastAsia="pl-PL"/>
        </w:rPr>
        <w:t xml:space="preserve"> Transfer (Deutsche Bank Polska S.A.) 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t xml:space="preserve">·        Płać z Plus-Bank (Plus Bank S.A) 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t xml:space="preserve">·        Przelew Volkswagen Bank </w:t>
      </w:r>
      <w:proofErr w:type="spellStart"/>
      <w:r w:rsidRPr="00461AEE">
        <w:rPr>
          <w:rFonts w:eastAsia="Times New Roman" w:cstheme="minorHAnsi"/>
          <w:lang w:eastAsia="pl-PL"/>
        </w:rPr>
        <w:t>direct</w:t>
      </w:r>
      <w:proofErr w:type="spellEnd"/>
      <w:r w:rsidRPr="00461AEE">
        <w:rPr>
          <w:rFonts w:eastAsia="Times New Roman" w:cstheme="minorHAnsi"/>
          <w:lang w:eastAsia="pl-PL"/>
        </w:rPr>
        <w:t xml:space="preserve"> (Volkswagen Bank Polska S.A) 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t xml:space="preserve">·        Płacę z Idea Bank (Idea Bank S.A) 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t xml:space="preserve">.        e-transfer Pocztowy24 (Bank Pocztowy S.A) 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t xml:space="preserve">.        BLIK (Polski Standard Płatności sp. z o.o.) 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t>.        Płacę z Idea-</w:t>
      </w:r>
      <w:proofErr w:type="spellStart"/>
      <w:r w:rsidRPr="00461AEE">
        <w:rPr>
          <w:rFonts w:eastAsia="Times New Roman" w:cstheme="minorHAnsi"/>
          <w:lang w:eastAsia="pl-PL"/>
        </w:rPr>
        <w:t>Cloud</w:t>
      </w:r>
      <w:proofErr w:type="spellEnd"/>
      <w:r w:rsidRPr="00461AEE">
        <w:rPr>
          <w:rFonts w:eastAsia="Times New Roman" w:cstheme="minorHAnsi"/>
          <w:lang w:eastAsia="pl-PL"/>
        </w:rPr>
        <w:t xml:space="preserve"> 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t xml:space="preserve">.        R-Przelew (Raiffeisen Bank Polska Spółka Akcyjna) 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val="en-US" w:eastAsia="pl-PL"/>
        </w:rPr>
      </w:pPr>
      <w:r w:rsidRPr="00461AEE">
        <w:rPr>
          <w:rFonts w:eastAsia="Times New Roman" w:cstheme="minorHAnsi"/>
          <w:lang w:val="en-US" w:eastAsia="pl-PL"/>
        </w:rPr>
        <w:t xml:space="preserve">.        </w:t>
      </w:r>
      <w:proofErr w:type="spellStart"/>
      <w:r w:rsidRPr="00461AEE">
        <w:rPr>
          <w:rFonts w:eastAsia="Times New Roman" w:cstheme="minorHAnsi"/>
          <w:lang w:val="en-US" w:eastAsia="pl-PL"/>
        </w:rPr>
        <w:t>SkyCash</w:t>
      </w:r>
      <w:proofErr w:type="spellEnd"/>
      <w:r w:rsidRPr="00461AEE">
        <w:rPr>
          <w:rFonts w:eastAsia="Times New Roman" w:cstheme="minorHAnsi"/>
          <w:lang w:val="en-US" w:eastAsia="pl-PL"/>
        </w:rPr>
        <w:t xml:space="preserve"> 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val="en-US" w:eastAsia="pl-PL"/>
        </w:rPr>
      </w:pPr>
      <w:r w:rsidRPr="00461AEE">
        <w:rPr>
          <w:rFonts w:eastAsia="Times New Roman" w:cstheme="minorHAnsi"/>
          <w:lang w:val="en-US" w:eastAsia="pl-PL"/>
        </w:rPr>
        <w:t xml:space="preserve">.        </w:t>
      </w:r>
      <w:proofErr w:type="spellStart"/>
      <w:r w:rsidRPr="00461AEE">
        <w:rPr>
          <w:rFonts w:eastAsia="Times New Roman" w:cstheme="minorHAnsi"/>
          <w:lang w:val="en-US" w:eastAsia="pl-PL"/>
        </w:rPr>
        <w:t>mPay</w:t>
      </w:r>
      <w:proofErr w:type="spellEnd"/>
      <w:r w:rsidRPr="00461AEE">
        <w:rPr>
          <w:rFonts w:eastAsia="Times New Roman" w:cstheme="minorHAnsi"/>
          <w:lang w:val="en-US" w:eastAsia="pl-PL"/>
        </w:rPr>
        <w:t xml:space="preserve"> 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val="en-US" w:eastAsia="pl-PL"/>
        </w:rPr>
      </w:pPr>
      <w:r w:rsidRPr="00461AEE">
        <w:rPr>
          <w:rFonts w:eastAsia="Times New Roman" w:cstheme="minorHAnsi"/>
          <w:lang w:val="en-US" w:eastAsia="pl-PL"/>
        </w:rPr>
        <w:t xml:space="preserve">.        </w:t>
      </w:r>
      <w:proofErr w:type="spellStart"/>
      <w:r w:rsidRPr="00461AEE">
        <w:rPr>
          <w:rFonts w:eastAsia="Times New Roman" w:cstheme="minorHAnsi"/>
          <w:lang w:val="en-US" w:eastAsia="pl-PL"/>
        </w:rPr>
        <w:t>Getin</w:t>
      </w:r>
      <w:proofErr w:type="spellEnd"/>
      <w:r w:rsidRPr="00461AEE">
        <w:rPr>
          <w:rFonts w:eastAsia="Times New Roman" w:cstheme="minorHAnsi"/>
          <w:lang w:val="en-US" w:eastAsia="pl-PL"/>
        </w:rPr>
        <w:t xml:space="preserve"> Noble Bank S.A. 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val="en-US" w:eastAsia="pl-PL"/>
        </w:rPr>
        <w:t xml:space="preserve">        </w:t>
      </w:r>
      <w:r w:rsidRPr="00461AEE">
        <w:rPr>
          <w:rFonts w:eastAsia="Times New Roman" w:cstheme="minorHAnsi"/>
          <w:lang w:eastAsia="pl-PL"/>
        </w:rPr>
        <w:t xml:space="preserve">.        Płać z Getin Bank 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t xml:space="preserve">        .        Płać z Noble Bank 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t xml:space="preserve">        .        Krajowa Izba Rozliczeniowa S.A. (Banki Spółdzielcze z Grupy SGB i BPS) 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</w:p>
    <w:p w:rsidR="00105C12" w:rsidRDefault="00105C12" w:rsidP="0053357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F497D" w:themeColor="text2"/>
          <w:lang w:eastAsia="pl-PL"/>
        </w:rPr>
      </w:pPr>
      <w:r>
        <w:rPr>
          <w:rFonts w:eastAsia="Times New Roman" w:cstheme="minorHAnsi"/>
          <w:noProof/>
          <w:color w:val="1F497D" w:themeColor="text2"/>
          <w:lang w:eastAsia="pl-PL"/>
        </w:rPr>
        <w:drawing>
          <wp:inline distT="0" distB="0" distL="0" distR="0">
            <wp:extent cx="5760720" cy="1028590"/>
            <wp:effectExtent l="0" t="0" r="0" b="635"/>
            <wp:docPr id="1" name="Obraz 1" descr="C:\Users\Monika\AppData\Local\Temp\Rar$DIa0.972\set_eprzelewy_dodatkowe_karty_BLIK_poziom_01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\AppData\Local\Temp\Rar$DIa0.972\set_eprzelewy_dodatkowe_karty_BLIK_poziom_012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C12" w:rsidRDefault="00105C12" w:rsidP="0053357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F497D" w:themeColor="text2"/>
          <w:lang w:eastAsia="pl-PL"/>
        </w:rPr>
      </w:pPr>
      <w:bookmarkStart w:id="0" w:name="_GoBack"/>
      <w:bookmarkEnd w:id="0"/>
    </w:p>
    <w:p w:rsidR="00461AEE" w:rsidRPr="00461AEE" w:rsidRDefault="00461AEE" w:rsidP="00533576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t>5.</w:t>
      </w:r>
      <w:r>
        <w:rPr>
          <w:rFonts w:eastAsia="Times New Roman" w:cstheme="minorHAnsi"/>
          <w:lang w:eastAsia="pl-PL"/>
        </w:rPr>
        <w:t xml:space="preserve"> Płatności online obsługiwane przez </w:t>
      </w:r>
      <w:proofErr w:type="spellStart"/>
      <w:r>
        <w:rPr>
          <w:rFonts w:eastAsia="Times New Roman" w:cstheme="minorHAnsi"/>
          <w:lang w:eastAsia="pl-PL"/>
        </w:rPr>
        <w:t>eCard</w:t>
      </w:r>
      <w:proofErr w:type="spellEnd"/>
      <w:r>
        <w:rPr>
          <w:rFonts w:eastAsia="Times New Roman" w:cstheme="minorHAnsi"/>
          <w:lang w:eastAsia="pl-PL"/>
        </w:rPr>
        <w:t xml:space="preserve"> są dokonywane na rzecz RFID Solutions</w:t>
      </w:r>
      <w:r w:rsidR="00533576">
        <w:rPr>
          <w:rFonts w:eastAsia="Times New Roman" w:cstheme="minorHAnsi"/>
          <w:lang w:eastAsia="pl-PL"/>
        </w:rPr>
        <w:t>. RFID Solutions zobowiązuje się przekazać płatność Organizatorowi danej imprezy.</w:t>
      </w:r>
    </w:p>
    <w:p w:rsid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t xml:space="preserve">6. Wszelkie nieprawidłowości w zakresie płatności online obsługiwanych przez </w:t>
      </w:r>
      <w:proofErr w:type="spellStart"/>
      <w:r w:rsidRPr="00461AEE">
        <w:rPr>
          <w:rFonts w:eastAsia="Times New Roman" w:cstheme="minorHAnsi"/>
          <w:lang w:eastAsia="pl-PL"/>
        </w:rPr>
        <w:t>eCard</w:t>
      </w:r>
      <w:proofErr w:type="spellEnd"/>
      <w:r w:rsidRPr="00461AEE">
        <w:rPr>
          <w:rFonts w:eastAsia="Times New Roman" w:cstheme="minorHAnsi"/>
          <w:lang w:eastAsia="pl-PL"/>
        </w:rPr>
        <w:t xml:space="preserve"> należy zgłaszać do RFID Solutions</w:t>
      </w:r>
      <w:r w:rsidR="00FB5AD4">
        <w:rPr>
          <w:rFonts w:eastAsia="Times New Roman" w:cstheme="minorHAnsi"/>
          <w:lang w:eastAsia="pl-PL"/>
        </w:rPr>
        <w:t>, pod adres mailowy: info@e-gepard.eu</w:t>
      </w:r>
    </w:p>
    <w:p w:rsidR="00533576" w:rsidRPr="00461AEE" w:rsidRDefault="00533576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7. W</w:t>
      </w:r>
      <w:r w:rsidRPr="00533576">
        <w:rPr>
          <w:rFonts w:eastAsia="Times New Roman" w:cstheme="minorHAnsi"/>
          <w:lang w:eastAsia="pl-PL"/>
        </w:rPr>
        <w:t xml:space="preserve"> przypadku </w:t>
      </w:r>
      <w:r w:rsidR="00105C12">
        <w:rPr>
          <w:rFonts w:eastAsia="Times New Roman" w:cstheme="minorHAnsi"/>
          <w:lang w:eastAsia="pl-PL"/>
        </w:rPr>
        <w:t xml:space="preserve">uwzględnienia reklamacji dotyczącej </w:t>
      </w:r>
      <w:r w:rsidRPr="00533576">
        <w:rPr>
          <w:rFonts w:eastAsia="Times New Roman" w:cstheme="minorHAnsi"/>
          <w:lang w:eastAsia="pl-PL"/>
        </w:rPr>
        <w:t xml:space="preserve">płatności </w:t>
      </w:r>
      <w:r>
        <w:rPr>
          <w:rFonts w:eastAsia="Times New Roman" w:cstheme="minorHAnsi"/>
          <w:lang w:eastAsia="pl-PL"/>
        </w:rPr>
        <w:t xml:space="preserve">online </w:t>
      </w:r>
      <w:r w:rsidRPr="00533576">
        <w:rPr>
          <w:rFonts w:eastAsia="Times New Roman" w:cstheme="minorHAnsi"/>
          <w:lang w:eastAsia="pl-PL"/>
        </w:rPr>
        <w:t>kartą</w:t>
      </w:r>
      <w:r w:rsidR="00105C12">
        <w:rPr>
          <w:rFonts w:eastAsia="Times New Roman" w:cstheme="minorHAnsi"/>
          <w:lang w:eastAsia="pl-PL"/>
        </w:rPr>
        <w:t xml:space="preserve"> płatniczą</w:t>
      </w:r>
      <w:r w:rsidRPr="00533576">
        <w:rPr>
          <w:rFonts w:eastAsia="Times New Roman" w:cstheme="minorHAnsi"/>
          <w:lang w:eastAsia="pl-PL"/>
        </w:rPr>
        <w:t>, zwrot nastąpi bezpośrednio na rachunek karty</w:t>
      </w:r>
      <w:r>
        <w:rPr>
          <w:rFonts w:eastAsia="Times New Roman" w:cstheme="minorHAnsi"/>
          <w:lang w:eastAsia="pl-PL"/>
        </w:rPr>
        <w:t>.</w:t>
      </w:r>
    </w:p>
    <w:p w:rsidR="00461AEE" w:rsidRDefault="00533576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8</w:t>
      </w:r>
      <w:r w:rsidR="005B2C07">
        <w:rPr>
          <w:rFonts w:eastAsia="Times New Roman" w:cstheme="minorHAnsi"/>
          <w:lang w:eastAsia="pl-PL"/>
        </w:rPr>
        <w:t xml:space="preserve">. </w:t>
      </w:r>
      <w:r w:rsidR="00FB5AD4">
        <w:rPr>
          <w:rFonts w:eastAsia="Times New Roman" w:cstheme="minorHAnsi"/>
          <w:lang w:eastAsia="pl-PL"/>
        </w:rPr>
        <w:t>Nieprawidłowości w</w:t>
      </w:r>
      <w:r w:rsidR="00461AEE" w:rsidRPr="00461AEE">
        <w:rPr>
          <w:rFonts w:eastAsia="Times New Roman" w:cstheme="minorHAnsi"/>
          <w:lang w:eastAsia="pl-PL"/>
        </w:rPr>
        <w:t xml:space="preserve"> zakresie pozostałych dostępnych for</w:t>
      </w:r>
      <w:r>
        <w:rPr>
          <w:rFonts w:eastAsia="Times New Roman" w:cstheme="minorHAnsi"/>
          <w:lang w:eastAsia="pl-PL"/>
        </w:rPr>
        <w:t>m płatności należy zgłaszać do O</w:t>
      </w:r>
      <w:r w:rsidR="00461AEE" w:rsidRPr="00461AEE">
        <w:rPr>
          <w:rFonts w:eastAsia="Times New Roman" w:cstheme="minorHAnsi"/>
          <w:lang w:eastAsia="pl-PL"/>
        </w:rPr>
        <w:t xml:space="preserve">rganizatora danej </w:t>
      </w:r>
      <w:r w:rsidRPr="00461AEE">
        <w:rPr>
          <w:rFonts w:eastAsia="Times New Roman" w:cstheme="minorHAnsi"/>
          <w:lang w:eastAsia="pl-PL"/>
        </w:rPr>
        <w:t>imprezy</w:t>
      </w:r>
      <w:r w:rsidR="00461AEE" w:rsidRPr="00461AEE">
        <w:rPr>
          <w:rFonts w:eastAsia="Times New Roman" w:cstheme="minorHAnsi"/>
          <w:lang w:eastAsia="pl-PL"/>
        </w:rPr>
        <w:t>.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</w:p>
    <w:p w:rsidR="00461AEE" w:rsidRPr="00461AEE" w:rsidRDefault="00461AEE" w:rsidP="00533576">
      <w:pPr>
        <w:shd w:val="clear" w:color="auto" w:fill="FFFFFF"/>
        <w:spacing w:after="0" w:line="270" w:lineRule="atLeast"/>
        <w:jc w:val="center"/>
        <w:rPr>
          <w:rFonts w:eastAsia="Times New Roman" w:cstheme="minorHAnsi"/>
          <w:b/>
          <w:bCs/>
          <w:lang w:eastAsia="pl-PL"/>
        </w:rPr>
      </w:pPr>
      <w:r w:rsidRPr="00461AEE">
        <w:rPr>
          <w:rFonts w:eastAsia="Times New Roman" w:cstheme="minorHAnsi"/>
          <w:b/>
          <w:bCs/>
          <w:lang w:eastAsia="pl-PL"/>
        </w:rPr>
        <w:t>V. Ochrona danych osobowych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t>Wypełniając formularz rejestracji podczas zakładania Konta Użytkownika na Portalu, Użytkownik wyraża zgodę na umieszczenie swoich danych osobowych w bazie firmy RFID Solutions Sp. z o. o., oraz na ich przetwarzanie dla celów zapisu do danej konkurencji sportowej, pomiarów czasu i prezentowania wyników.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t>Dokonując zapisu do danej konkurencji sportowej Użytkownik wyraża zgodę na przekazanie dostępu i przetwarzanie swoich danych osobowych przez Organizatora danej imprezy sportowej.</w:t>
      </w:r>
    </w:p>
    <w:p w:rsid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t xml:space="preserve">Dane są gromadzone z należytą starannością i odpowiednio chronione przed dostępem do nich przez osoby do tego nieupoważnione, zgodnie z ustawą z dnia 29 sierpnia 1997 r. o ochronie danych osobowych </w:t>
      </w:r>
      <w:r w:rsidR="00533576">
        <w:rPr>
          <w:rFonts w:eastAsia="Times New Roman" w:cstheme="minorHAnsi"/>
          <w:lang w:eastAsia="pl-PL"/>
        </w:rPr>
        <w:t xml:space="preserve">(tekst jednolity </w:t>
      </w:r>
      <w:r w:rsidR="00533576" w:rsidRPr="00533576">
        <w:rPr>
          <w:rFonts w:eastAsia="Times New Roman" w:cstheme="minorHAnsi"/>
          <w:lang w:eastAsia="pl-PL"/>
        </w:rPr>
        <w:t>Dz.U. 2016 poz. 922</w:t>
      </w:r>
      <w:r w:rsidR="00533576">
        <w:rPr>
          <w:rFonts w:eastAsia="Times New Roman" w:cstheme="minorHAnsi"/>
          <w:lang w:eastAsia="pl-PL"/>
        </w:rPr>
        <w:t>, obwieszenie Marszałka Sejmu z 13 czerwca 2016 r.</w:t>
      </w:r>
      <w:r w:rsidRPr="00461AEE">
        <w:rPr>
          <w:rFonts w:eastAsia="Times New Roman" w:cstheme="minorHAnsi"/>
          <w:lang w:eastAsia="pl-PL"/>
        </w:rPr>
        <w:t>). Użytkownik, który założy Konto ma możliwość dostępu do swoich danych, ich weryfikacji, modyfikacji lub wystąpienia o ich usunięcie. Podanie danych osobowych przez Użytkownika oraz zgoda na ich przetwarzanie są niezbędne do rejestracji Konta. Użytkownik ponosi odpowiedzialność za podanie nieprawdziwych danych osobowych.</w:t>
      </w:r>
    </w:p>
    <w:p w:rsidR="00533576" w:rsidRPr="00461AEE" w:rsidRDefault="00533576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</w:p>
    <w:p w:rsidR="00461AEE" w:rsidRPr="00461AEE" w:rsidRDefault="00461AEE" w:rsidP="00533576">
      <w:pPr>
        <w:shd w:val="clear" w:color="auto" w:fill="FFFFFF"/>
        <w:spacing w:after="0" w:line="270" w:lineRule="atLeast"/>
        <w:jc w:val="center"/>
        <w:rPr>
          <w:rFonts w:eastAsia="Times New Roman" w:cstheme="minorHAnsi"/>
          <w:b/>
          <w:bCs/>
          <w:lang w:eastAsia="pl-PL"/>
        </w:rPr>
      </w:pPr>
      <w:r w:rsidRPr="00461AEE">
        <w:rPr>
          <w:rFonts w:eastAsia="Times New Roman" w:cstheme="minorHAnsi"/>
          <w:b/>
          <w:bCs/>
          <w:lang w:eastAsia="pl-PL"/>
        </w:rPr>
        <w:t>VI. Warunki korzystania z treści udostępnionych na Portalu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lastRenderedPageBreak/>
        <w:t>Treści zawarte na Portalu są chronione prawem, w tym prawem autorskim obowiązującym na terenie Polski.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t>Zabrania się kopiowania, reprodukcji, rozpowszechniania, pobierania, zamieszczania na innych stronach lub przekazywania jakiejkolwiek z części w/wym. treści w jakikolwiek sposób, tj. technologią cyfrową, mechaniczną, fotokopii, nagrania lub inną bez uzyskania pisemnej zgody od RFID Solutions sp. z o.o. Nieprzestrzeganie powyższych warunków i zakazów skutkuje pociągnięciem do odpowiedzialności prawnej w maksymalnym jej zakresie.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t>Dozwolone jest wykorzystanie wyników danej konkurencji sportowej prezentowanych na Portalu, na innej stronie internetowej, pod warunkiem umieszczenia na tej stronie informacji skąd zostały pobranej wyniki wraz z linkiem do oryginalnej strony Portalu.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center"/>
        <w:rPr>
          <w:rFonts w:eastAsia="Times New Roman" w:cstheme="minorHAnsi"/>
          <w:b/>
          <w:bCs/>
          <w:lang w:eastAsia="pl-PL"/>
        </w:rPr>
      </w:pPr>
      <w:r w:rsidRPr="00461AEE">
        <w:rPr>
          <w:rFonts w:eastAsia="Times New Roman" w:cstheme="minorHAnsi"/>
          <w:b/>
          <w:bCs/>
          <w:lang w:eastAsia="pl-PL"/>
        </w:rPr>
        <w:t>VII. Postanowienia końcowe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t>Zapisy w regulaminie imprezy organizowanej przez Organizatora, który korzysta z Portalu nie mogą stać w sprzeczności z zapisami niniejszego Regulaminu.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t>W sprawach nieuregulowanych niniejszym Regulaminem mają zastosowanie przepisy Kodeksu cywilnego oraz przepisy ustaw szczegółowych.</w:t>
      </w:r>
    </w:p>
    <w:p w:rsidR="00461AEE" w:rsidRPr="00461AEE" w:rsidRDefault="00461AEE" w:rsidP="0053357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pl-PL"/>
        </w:rPr>
      </w:pPr>
      <w:r w:rsidRPr="00461AEE">
        <w:rPr>
          <w:rFonts w:eastAsia="Times New Roman" w:cstheme="minorHAnsi"/>
          <w:lang w:eastAsia="pl-PL"/>
        </w:rPr>
        <w:t>Właściciel Portalu uprawniony jest do zmiany niniejszego Regulaminu, w szczególności w przypadku zaistnienia: siły wyższej, innych okoliczności niemożliwych do przewidzenia bądź zapobieżenia, zmiany obowiązujących przepisów prawa, złożenia wniosku o upadłość RFID Solutions, zmiany cen, zmian zachodzących u kontrahentów i partnerów biznesowych RFID Solutions lub znaczącej zmiany w strukturze spółki RFID Solutions. Użytkownik będzie informowany o każdorazowej zmianie Regulaminu przez Portal.</w:t>
      </w:r>
    </w:p>
    <w:p w:rsidR="009B38E7" w:rsidRPr="00461AEE" w:rsidRDefault="009B38E7" w:rsidP="00533576">
      <w:pPr>
        <w:spacing w:after="0"/>
        <w:rPr>
          <w:rFonts w:cstheme="minorHAnsi"/>
        </w:rPr>
      </w:pPr>
    </w:p>
    <w:p w:rsidR="00533576" w:rsidRPr="00461AEE" w:rsidRDefault="00533576">
      <w:pPr>
        <w:spacing w:after="0"/>
        <w:rPr>
          <w:rFonts w:cstheme="minorHAnsi"/>
        </w:rPr>
      </w:pPr>
    </w:p>
    <w:sectPr w:rsidR="00533576" w:rsidRPr="00461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A336C"/>
    <w:multiLevelType w:val="multilevel"/>
    <w:tmpl w:val="FC54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EE"/>
    <w:rsid w:val="00105C12"/>
    <w:rsid w:val="00461AEE"/>
    <w:rsid w:val="00533576"/>
    <w:rsid w:val="005B2C07"/>
    <w:rsid w:val="006072C7"/>
    <w:rsid w:val="009B38E7"/>
    <w:rsid w:val="00A74A6F"/>
    <w:rsid w:val="00FB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1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A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1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A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0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1019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3</cp:revision>
  <dcterms:created xsi:type="dcterms:W3CDTF">2017-06-09T12:08:00Z</dcterms:created>
  <dcterms:modified xsi:type="dcterms:W3CDTF">2017-06-14T10:12:00Z</dcterms:modified>
</cp:coreProperties>
</file>